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55" w:rsidRPr="009E691A" w:rsidRDefault="000A5D55" w:rsidP="000A5D55">
      <w:pPr>
        <w:rPr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1A">
        <w:rPr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کاربرد آزما</w:t>
      </w:r>
      <w:r w:rsidRPr="009E691A">
        <w:rPr>
          <w:rFonts w:hint="cs"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یشگاهی</w:t>
      </w:r>
      <w:r w:rsidRPr="00431F16">
        <w:rPr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452FC">
        <w:rPr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تتراه</w:t>
      </w:r>
      <w:r w:rsidRPr="009452FC">
        <w:rPr>
          <w:rFonts w:hint="cs"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یدروفوران</w:t>
      </w:r>
      <w:r>
        <w:rPr>
          <w:rFonts w:hint="cs"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3B8">
        <w:rPr>
          <w:rFonts w:hint="cs"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0A5D55" w:rsidRPr="000A5D55" w:rsidRDefault="000A5D55" w:rsidP="000A5D55">
      <w:pPr>
        <w:spacing w:after="0" w:line="276" w:lineRule="auto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آزما</w:t>
      </w:r>
      <w:r>
        <w:rPr>
          <w:rFonts w:hint="cs"/>
          <w:rtl/>
        </w:rPr>
        <w:t>یشگاه،</w:t>
      </w:r>
      <w:r>
        <w:rPr>
          <w:rtl/>
        </w:rPr>
        <w:t xml:space="preserve"> </w:t>
      </w:r>
      <w:r>
        <w:t>THF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حلال محبوب است زمان</w:t>
      </w:r>
      <w:r>
        <w:rPr>
          <w:rFonts w:hint="cs"/>
          <w:rtl/>
        </w:rPr>
        <w:t>ی</w:t>
      </w:r>
      <w:r>
        <w:rPr>
          <w:rtl/>
        </w:rPr>
        <w:t xml:space="preserve"> که اختلاط آب آن مشکل</w:t>
      </w:r>
      <w:r>
        <w:rPr>
          <w:rFonts w:hint="cs"/>
          <w:rtl/>
        </w:rPr>
        <w:t>ی</w:t>
      </w:r>
      <w:r>
        <w:rPr>
          <w:rtl/>
        </w:rPr>
        <w:t xml:space="preserve"> ندارد. از د</w:t>
      </w:r>
      <w:r>
        <w:rPr>
          <w:rFonts w:hint="cs"/>
          <w:rtl/>
        </w:rPr>
        <w:t>ی</w:t>
      </w:r>
      <w:r>
        <w:rPr>
          <w:rtl/>
        </w:rPr>
        <w:t xml:space="preserve"> ات</w:t>
      </w:r>
      <w:r>
        <w:rPr>
          <w:rFonts w:hint="cs"/>
          <w:rtl/>
        </w:rPr>
        <w:t>یل</w:t>
      </w:r>
      <w:r>
        <w:rPr>
          <w:rtl/>
        </w:rPr>
        <w:t xml:space="preserve"> اتر</w:t>
      </w:r>
      <w:r>
        <w:rPr>
          <w:rFonts w:hint="cs"/>
          <w:rtl/>
        </w:rPr>
        <w:t xml:space="preserve"> </w:t>
      </w:r>
      <w:r>
        <w:rPr>
          <w:rtl/>
        </w:rPr>
        <w:t>اساس</w:t>
      </w:r>
      <w:r>
        <w:rPr>
          <w:rFonts w:hint="cs"/>
          <w:rtl/>
        </w:rPr>
        <w:t>ی</w:t>
      </w:r>
      <w:r>
        <w:rPr>
          <w:rtl/>
        </w:rPr>
        <w:t xml:space="preserve"> تر است و کمپلکس ها</w:t>
      </w:r>
      <w:r>
        <w:rPr>
          <w:rFonts w:hint="cs"/>
          <w:rtl/>
        </w:rPr>
        <w:t>ی</w:t>
      </w:r>
      <w:r>
        <w:rPr>
          <w:rtl/>
        </w:rPr>
        <w:t xml:space="preserve"> قو</w:t>
      </w:r>
      <w:r>
        <w:rPr>
          <w:rFonts w:hint="cs"/>
          <w:rtl/>
        </w:rPr>
        <w:t>ی</w:t>
      </w:r>
      <w:r>
        <w:rPr>
          <w:rtl/>
        </w:rPr>
        <w:t xml:space="preserve"> تر</w:t>
      </w:r>
      <w:r>
        <w:rPr>
          <w:rFonts w:hint="cs"/>
          <w:rtl/>
        </w:rPr>
        <w:t>ی</w:t>
      </w:r>
      <w:r>
        <w:rPr>
          <w:rtl/>
        </w:rPr>
        <w:t xml:space="preserve"> با </w:t>
      </w:r>
      <w:r w:rsidRPr="00A4714E">
        <w:rPr>
          <w:rtl/>
        </w:rPr>
        <w:t xml:space="preserve"> </w:t>
      </w:r>
      <w:r w:rsidRPr="00A4714E">
        <w:t>Li</w:t>
      </w:r>
      <w:r w:rsidRPr="00A4714E">
        <w:rPr>
          <w:vertAlign w:val="superscript"/>
        </w:rPr>
        <w:t>+</w:t>
      </w:r>
      <w:r w:rsidRPr="00A4714E">
        <w:t>, Mg2</w:t>
      </w:r>
      <w:r w:rsidRPr="00A4714E">
        <w:rPr>
          <w:vertAlign w:val="superscript"/>
        </w:rPr>
        <w:t>+</w:t>
      </w:r>
      <w:r>
        <w:rPr>
          <w:rtl/>
        </w:rPr>
        <w:t xml:space="preserve"> و بوران ها تشک</w:t>
      </w:r>
      <w:r>
        <w:rPr>
          <w:rFonts w:hint="cs"/>
          <w:rtl/>
        </w:rPr>
        <w:t>یل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دهد.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Fonts w:hint="cs"/>
          <w:rtl/>
        </w:rPr>
        <w:t>ماده یک</w:t>
      </w:r>
      <w:r>
        <w:rPr>
          <w:rtl/>
        </w:rPr>
        <w:t xml:space="preserve"> حلال محبوب برا</w:t>
      </w:r>
      <w:r>
        <w:rPr>
          <w:rFonts w:hint="cs"/>
          <w:rtl/>
        </w:rPr>
        <w:t>ی</w:t>
      </w:r>
      <w:r>
        <w:rPr>
          <w:rtl/>
        </w:rPr>
        <w:t xml:space="preserve"> واکنش ها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یدروبوراسیون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tl/>
        </w:rPr>
        <w:t xml:space="preserve"> ترک</w:t>
      </w:r>
      <w:r>
        <w:rPr>
          <w:rFonts w:hint="cs"/>
          <w:rtl/>
        </w:rPr>
        <w:t>یبات</w:t>
      </w:r>
      <w:r>
        <w:rPr>
          <w:rtl/>
        </w:rPr>
        <w:t xml:space="preserve"> آل</w:t>
      </w:r>
      <w:r>
        <w:rPr>
          <w:rFonts w:hint="cs"/>
          <w:rtl/>
        </w:rPr>
        <w:t>ی</w:t>
      </w:r>
      <w:r>
        <w:rPr>
          <w:rtl/>
        </w:rPr>
        <w:t xml:space="preserve"> فلز</w:t>
      </w:r>
      <w:r>
        <w:rPr>
          <w:rFonts w:hint="cs"/>
          <w:rtl/>
        </w:rPr>
        <w:t>ی</w:t>
      </w:r>
      <w:r>
        <w:rPr>
          <w:rtl/>
        </w:rPr>
        <w:t xml:space="preserve"> مانند ارگانول</w:t>
      </w:r>
      <w:r>
        <w:rPr>
          <w:rFonts w:hint="cs"/>
          <w:rtl/>
        </w:rPr>
        <w:t>یتیو</w:t>
      </w:r>
      <w:r>
        <w:rPr>
          <w:rtl/>
        </w:rPr>
        <w:t>م و معرف ها</w:t>
      </w:r>
      <w:r>
        <w:rPr>
          <w:rFonts w:hint="cs"/>
          <w:rtl/>
        </w:rPr>
        <w:t>ی</w:t>
      </w:r>
      <w:r>
        <w:rPr>
          <w:rtl/>
        </w:rPr>
        <w:t xml:space="preserve"> گر</w:t>
      </w:r>
      <w:r>
        <w:rPr>
          <w:rFonts w:hint="cs"/>
          <w:rtl/>
        </w:rPr>
        <w:t>یگنارد</w:t>
      </w:r>
      <w:r>
        <w:rPr>
          <w:rtl/>
        </w:rPr>
        <w:t xml:space="preserve"> است.</w:t>
      </w:r>
      <w:r>
        <w:rPr>
          <w:rFonts w:hint="cs"/>
          <w:rtl/>
        </w:rPr>
        <w:t xml:space="preserve"> </w:t>
      </w:r>
      <w:r>
        <w:rPr>
          <w:rtl/>
        </w:rPr>
        <w:t>بنابرا</w:t>
      </w:r>
      <w:r>
        <w:rPr>
          <w:rFonts w:hint="cs"/>
          <w:rtl/>
        </w:rPr>
        <w:t>ین،</w:t>
      </w:r>
      <w:r>
        <w:rPr>
          <w:rtl/>
        </w:rPr>
        <w:t xml:space="preserve"> در حال</w:t>
      </w:r>
      <w:r>
        <w:rPr>
          <w:rFonts w:hint="cs"/>
          <w:rtl/>
        </w:rPr>
        <w:t>ی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tl/>
        </w:rPr>
        <w:t xml:space="preserve"> ات</w:t>
      </w:r>
      <w:r>
        <w:rPr>
          <w:rFonts w:hint="cs"/>
          <w:rtl/>
        </w:rPr>
        <w:t>یل</w:t>
      </w:r>
      <w:r>
        <w:rPr>
          <w:rtl/>
        </w:rPr>
        <w:t xml:space="preserve"> اتر حلال انتخاب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از واکنش ها (به عنوان مثال، واکنش ها</w:t>
      </w:r>
      <w:r>
        <w:rPr>
          <w:rFonts w:hint="cs"/>
          <w:rtl/>
        </w:rPr>
        <w:t>ی</w:t>
      </w:r>
      <w:r>
        <w:rPr>
          <w:rtl/>
        </w:rPr>
        <w:t xml:space="preserve"> گر</w:t>
      </w:r>
      <w:r>
        <w:rPr>
          <w:rFonts w:hint="cs"/>
          <w:rtl/>
        </w:rPr>
        <w:t>یگنارد</w:t>
      </w:r>
      <w:r>
        <w:rPr>
          <w:rtl/>
        </w:rPr>
        <w:t>) باق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ماند، </w:t>
      </w:r>
      <w:r>
        <w:t>THF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نقش را در بس</w:t>
      </w:r>
      <w:r>
        <w:rPr>
          <w:rFonts w:hint="cs"/>
          <w:rtl/>
        </w:rPr>
        <w:t>یاری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که در آن هماهنگ</w:t>
      </w:r>
      <w:r>
        <w:rPr>
          <w:rFonts w:hint="cs"/>
          <w:rtl/>
        </w:rPr>
        <w:t>ی</w:t>
      </w:r>
      <w:r>
        <w:rPr>
          <w:rtl/>
        </w:rPr>
        <w:t xml:space="preserve"> قو</w:t>
      </w:r>
      <w:r>
        <w:rPr>
          <w:rFonts w:hint="cs"/>
          <w:rtl/>
        </w:rPr>
        <w:t>ی</w:t>
      </w:r>
      <w:r>
        <w:rPr>
          <w:rtl/>
        </w:rPr>
        <w:t xml:space="preserve"> مطلوب است و خواص دق</w:t>
      </w:r>
      <w:r>
        <w:rPr>
          <w:rFonts w:hint="cs"/>
          <w:rtl/>
        </w:rPr>
        <w:t>یق</w:t>
      </w:r>
      <w:r>
        <w:rPr>
          <w:rtl/>
        </w:rPr>
        <w:t xml:space="preserve"> حلال ها</w:t>
      </w:r>
      <w:r>
        <w:rPr>
          <w:rFonts w:hint="cs"/>
          <w:rtl/>
        </w:rPr>
        <w:t>ی</w:t>
      </w:r>
      <w:r>
        <w:rPr>
          <w:rtl/>
        </w:rPr>
        <w:t xml:space="preserve"> اتر</w:t>
      </w:r>
      <w:r>
        <w:rPr>
          <w:rFonts w:hint="cs"/>
          <w:rtl/>
        </w:rPr>
        <w:t>ی</w:t>
      </w:r>
      <w:r>
        <w:rPr>
          <w:rtl/>
        </w:rPr>
        <w:t xml:space="preserve"> مانند ا</w:t>
      </w:r>
      <w:r>
        <w:rPr>
          <w:rFonts w:hint="cs"/>
          <w:rtl/>
        </w:rPr>
        <w:t>ین</w:t>
      </w:r>
      <w:r>
        <w:rPr>
          <w:rtl/>
        </w:rPr>
        <w:t xml:space="preserve"> ها ا</w:t>
      </w:r>
      <w:r>
        <w:rPr>
          <w:rFonts w:hint="cs"/>
          <w:rtl/>
        </w:rPr>
        <w:t>یفا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کند. دماها</w:t>
      </w:r>
      <w:r>
        <w:rPr>
          <w:rFonts w:hint="cs"/>
          <w:rtl/>
        </w:rPr>
        <w:t>ی</w:t>
      </w:r>
      <w:r>
        <w:rPr>
          <w:rtl/>
        </w:rPr>
        <w:t xml:space="preserve"> مختلف امکان تنظ</w:t>
      </w:r>
      <w:r>
        <w:rPr>
          <w:rFonts w:hint="cs"/>
          <w:rtl/>
        </w:rPr>
        <w:t>یم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واکنش ها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یمیایی</w:t>
      </w:r>
      <w:r>
        <w:rPr>
          <w:rtl/>
        </w:rPr>
        <w:t xml:space="preserve"> مدرن را فراهم م</w:t>
      </w:r>
      <w:r>
        <w:rPr>
          <w:rFonts w:hint="cs"/>
          <w:rtl/>
        </w:rPr>
        <w:t>ی</w:t>
      </w:r>
      <w:r>
        <w:rPr>
          <w:rtl/>
        </w:rPr>
        <w:t xml:space="preserve"> کند.</w:t>
      </w:r>
      <w:bookmarkStart w:id="0" w:name="_GoBack"/>
      <w:bookmarkEnd w:id="0"/>
    </w:p>
    <w:p w:rsidR="001530EA" w:rsidRPr="001530EA" w:rsidRDefault="001530EA" w:rsidP="001530EA">
      <w:pPr>
        <w:rPr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30EA">
        <w:rPr>
          <w:rFonts w:hint="cs"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کاربرد دارویی </w:t>
      </w:r>
      <w:r w:rsidRPr="001530EA">
        <w:rPr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تتراه</w:t>
      </w:r>
      <w:r w:rsidRPr="001530EA">
        <w:rPr>
          <w:rFonts w:hint="cs"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یدروفوران :</w:t>
      </w:r>
    </w:p>
    <w:p w:rsidR="00762822" w:rsidRDefault="00B57B08" w:rsidP="00B57B08">
      <w:pPr>
        <w:rPr>
          <w:rtl/>
        </w:rPr>
      </w:pPr>
      <w:r>
        <w:rPr>
          <w:rFonts w:hint="cs"/>
          <w:rtl/>
        </w:rPr>
        <w:t xml:space="preserve">یکی از کاربردهای </w:t>
      </w:r>
      <w:r w:rsidR="001530EA" w:rsidRPr="001530EA">
        <w:rPr>
          <w:rtl/>
        </w:rPr>
        <w:t>تتراه</w:t>
      </w:r>
      <w:r w:rsidR="001530EA" w:rsidRPr="001530EA">
        <w:rPr>
          <w:rFonts w:hint="cs"/>
          <w:rtl/>
        </w:rPr>
        <w:t>یدروفوران</w:t>
      </w:r>
      <w:r w:rsidR="001530EA" w:rsidRPr="001530EA">
        <w:rPr>
          <w:rtl/>
        </w:rPr>
        <w:t xml:space="preserve"> </w:t>
      </w:r>
      <w:r>
        <w:rPr>
          <w:rFonts w:hint="cs"/>
          <w:rtl/>
        </w:rPr>
        <w:t>در</w:t>
      </w:r>
      <w:r w:rsidR="001530EA" w:rsidRPr="001530EA">
        <w:rPr>
          <w:rtl/>
        </w:rPr>
        <w:t xml:space="preserve"> تول</w:t>
      </w:r>
      <w:r w:rsidR="001530EA" w:rsidRPr="001530EA">
        <w:rPr>
          <w:rFonts w:hint="cs"/>
          <w:rtl/>
        </w:rPr>
        <w:t>ید</w:t>
      </w:r>
      <w:r w:rsidR="001530EA" w:rsidRPr="001530EA">
        <w:rPr>
          <w:rtl/>
        </w:rPr>
        <w:t xml:space="preserve"> استروئ</w:t>
      </w:r>
      <w:r w:rsidR="001530EA" w:rsidRPr="001530EA">
        <w:rPr>
          <w:rFonts w:hint="cs"/>
          <w:rtl/>
        </w:rPr>
        <w:t>یدهای</w:t>
      </w:r>
      <w:r w:rsidR="001530EA" w:rsidRPr="001530EA">
        <w:rPr>
          <w:rtl/>
        </w:rPr>
        <w:t xml:space="preserve"> دارو</w:t>
      </w:r>
      <w:r w:rsidR="001530EA" w:rsidRPr="001530EA">
        <w:rPr>
          <w:rFonts w:hint="cs"/>
          <w:rtl/>
        </w:rPr>
        <w:t>یی</w:t>
      </w:r>
      <w:r w:rsidR="001530EA" w:rsidRPr="001530EA">
        <w:rPr>
          <w:rtl/>
        </w:rPr>
        <w:t xml:space="preserve"> م</w:t>
      </w:r>
      <w:r w:rsidR="001530EA" w:rsidRPr="001530EA">
        <w:rPr>
          <w:rFonts w:hint="cs"/>
          <w:rtl/>
        </w:rPr>
        <w:t>ی</w:t>
      </w:r>
      <w:r>
        <w:rPr>
          <w:rFonts w:hint="cs"/>
          <w:rtl/>
        </w:rPr>
        <w:t>‌باشد</w:t>
      </w:r>
      <w:r w:rsidR="001530EA" w:rsidRPr="001530EA">
        <w:rPr>
          <w:rtl/>
        </w:rPr>
        <w:t>. استروئ</w:t>
      </w:r>
      <w:r w:rsidR="001530EA" w:rsidRPr="001530EA">
        <w:rPr>
          <w:rFonts w:hint="cs"/>
          <w:rtl/>
        </w:rPr>
        <w:t>یدهای</w:t>
      </w:r>
      <w:r w:rsidR="001530EA" w:rsidRPr="001530EA">
        <w:rPr>
          <w:rtl/>
        </w:rPr>
        <w:t xml:space="preserve"> دارو</w:t>
      </w:r>
      <w:r w:rsidR="001530EA" w:rsidRPr="001530EA">
        <w:rPr>
          <w:rFonts w:hint="cs"/>
          <w:rtl/>
        </w:rPr>
        <w:t>یی</w:t>
      </w:r>
      <w:r w:rsidR="001530EA" w:rsidRPr="001530EA">
        <w:rPr>
          <w:rtl/>
        </w:rPr>
        <w:t xml:space="preserve"> به عنوان </w:t>
      </w:r>
      <w:r w:rsidR="001530EA" w:rsidRPr="001530EA">
        <w:rPr>
          <w:rFonts w:hint="cs"/>
          <w:rtl/>
        </w:rPr>
        <w:t>یک</w:t>
      </w:r>
      <w:r w:rsidR="001530EA" w:rsidRPr="001530EA">
        <w:rPr>
          <w:rtl/>
        </w:rPr>
        <w:t xml:space="preserve"> </w:t>
      </w:r>
      <w:r w:rsidR="001530EA" w:rsidRPr="001530EA">
        <w:rPr>
          <w:rFonts w:hint="cs"/>
          <w:rtl/>
        </w:rPr>
        <w:t>محیط</w:t>
      </w:r>
      <w:r w:rsidR="001530EA" w:rsidRPr="001530EA">
        <w:rPr>
          <w:rtl/>
        </w:rPr>
        <w:t xml:space="preserve"> واکنش، عمدتاً در صنعت داروساز</w:t>
      </w:r>
      <w:r w:rsidR="001530EA" w:rsidRPr="001530EA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="001530EA" w:rsidRPr="001530EA">
        <w:rPr>
          <w:rtl/>
        </w:rPr>
        <w:t xml:space="preserve"> در فرآ</w:t>
      </w:r>
      <w:r w:rsidR="001530EA" w:rsidRPr="001530EA">
        <w:rPr>
          <w:rFonts w:hint="cs"/>
          <w:rtl/>
        </w:rPr>
        <w:t>یندهایی</w:t>
      </w:r>
      <w:r w:rsidR="001530EA" w:rsidRPr="001530EA">
        <w:rPr>
          <w:rtl/>
        </w:rPr>
        <w:t xml:space="preserve"> مانند سنتز گر</w:t>
      </w:r>
      <w:r w:rsidR="001530EA" w:rsidRPr="001530EA">
        <w:rPr>
          <w:rFonts w:hint="cs"/>
          <w:rtl/>
        </w:rPr>
        <w:t>یگنارد</w:t>
      </w:r>
      <w:r w:rsidR="001530EA" w:rsidRPr="001530EA">
        <w:rPr>
          <w:rtl/>
        </w:rPr>
        <w:t xml:space="preserve"> </w:t>
      </w:r>
      <w:r w:rsidR="001530EA" w:rsidRPr="001530EA">
        <w:rPr>
          <w:rFonts w:hint="cs"/>
          <w:rtl/>
        </w:rPr>
        <w:t>یا</w:t>
      </w:r>
      <w:r w:rsidR="001530EA" w:rsidRPr="001530EA">
        <w:rPr>
          <w:rtl/>
        </w:rPr>
        <w:t xml:space="preserve"> اح</w:t>
      </w:r>
      <w:r w:rsidR="001530EA" w:rsidRPr="001530EA">
        <w:rPr>
          <w:rFonts w:hint="cs"/>
          <w:rtl/>
        </w:rPr>
        <w:t>یای</w:t>
      </w:r>
      <w:r w:rsidR="001530EA" w:rsidRPr="001530EA">
        <w:rPr>
          <w:rtl/>
        </w:rPr>
        <w:t xml:space="preserve"> ه</w:t>
      </w:r>
      <w:r w:rsidR="001530EA" w:rsidRPr="001530EA">
        <w:rPr>
          <w:rFonts w:hint="cs"/>
          <w:rtl/>
        </w:rPr>
        <w:t>یدرید</w:t>
      </w:r>
      <w:r w:rsidR="001530EA" w:rsidRPr="001530EA">
        <w:rPr>
          <w:rtl/>
        </w:rPr>
        <w:t xml:space="preserve"> آلوم</w:t>
      </w:r>
      <w:r w:rsidR="001530EA" w:rsidRPr="001530EA">
        <w:rPr>
          <w:rFonts w:hint="cs"/>
          <w:rtl/>
        </w:rPr>
        <w:t>ینیوم</w:t>
      </w:r>
      <w:r w:rsidR="001530EA" w:rsidRPr="001530EA">
        <w:rPr>
          <w:rtl/>
        </w:rPr>
        <w:t xml:space="preserve"> ل</w:t>
      </w:r>
      <w:r w:rsidR="001530EA" w:rsidRPr="001530EA">
        <w:rPr>
          <w:rFonts w:hint="cs"/>
          <w:rtl/>
        </w:rPr>
        <w:t>یتیوم</w:t>
      </w:r>
      <w:r w:rsidR="001530EA" w:rsidRPr="001530EA">
        <w:rPr>
          <w:rtl/>
        </w:rPr>
        <w:t xml:space="preserve"> استفاده م</w:t>
      </w:r>
      <w:r w:rsidR="001530EA" w:rsidRPr="001530EA">
        <w:rPr>
          <w:rFonts w:hint="cs"/>
          <w:rtl/>
        </w:rPr>
        <w:t>ی</w:t>
      </w:r>
      <w:r w:rsidR="001530EA" w:rsidRPr="001530EA">
        <w:rPr>
          <w:rtl/>
        </w:rPr>
        <w:t xml:space="preserve"> شوند. </w:t>
      </w:r>
    </w:p>
    <w:p w:rsidR="001530EA" w:rsidRDefault="001530EA" w:rsidP="001530EA">
      <w:pPr>
        <w:jc w:val="right"/>
        <w:rPr>
          <w:rtl/>
        </w:rPr>
      </w:pPr>
      <w:hyperlink r:id="rId6" w:history="1">
        <w:r w:rsidRPr="00C34E98">
          <w:rPr>
            <w:rStyle w:val="Hyperlink"/>
          </w:rPr>
          <w:t>https://www.industryarc.com/Report/17720/tetrahydrofuran-market.html</w:t>
        </w:r>
      </w:hyperlink>
    </w:p>
    <w:p w:rsidR="001530EA" w:rsidRPr="001530EA" w:rsidRDefault="001530EA" w:rsidP="000A5D55"/>
    <w:sectPr w:rsidR="001530EA" w:rsidRPr="0015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25" w:rsidRDefault="00F94225" w:rsidP="001530EA">
      <w:pPr>
        <w:spacing w:after="0" w:line="240" w:lineRule="auto"/>
      </w:pPr>
      <w:r>
        <w:separator/>
      </w:r>
    </w:p>
  </w:endnote>
  <w:endnote w:type="continuationSeparator" w:id="0">
    <w:p w:rsidR="00F94225" w:rsidRDefault="00F94225" w:rsidP="0015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25" w:rsidRDefault="00F94225" w:rsidP="001530EA">
      <w:pPr>
        <w:spacing w:after="0" w:line="240" w:lineRule="auto"/>
      </w:pPr>
      <w:r>
        <w:separator/>
      </w:r>
    </w:p>
  </w:footnote>
  <w:footnote w:type="continuationSeparator" w:id="0">
    <w:p w:rsidR="00F94225" w:rsidRDefault="00F94225" w:rsidP="00153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EA"/>
    <w:rsid w:val="000A5D55"/>
    <w:rsid w:val="001530EA"/>
    <w:rsid w:val="00762822"/>
    <w:rsid w:val="00B57B08"/>
    <w:rsid w:val="00D24D11"/>
    <w:rsid w:val="00F9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B1D2"/>
  <w15:chartTrackingRefBased/>
  <w15:docId w15:val="{20DE01B1-A1F8-4E36-A549-C5677CAB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B Yekan"/>
        <w:color w:val="5B9BD5" w:themeColor="accent1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EA"/>
  </w:style>
  <w:style w:type="paragraph" w:styleId="Footer">
    <w:name w:val="footer"/>
    <w:basedOn w:val="Normal"/>
    <w:link w:val="FooterChar"/>
    <w:uiPriority w:val="99"/>
    <w:unhideWhenUsed/>
    <w:rsid w:val="0015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EA"/>
  </w:style>
  <w:style w:type="character" w:styleId="Hyperlink">
    <w:name w:val="Hyperlink"/>
    <w:basedOn w:val="DefaultParagraphFont"/>
    <w:uiPriority w:val="99"/>
    <w:unhideWhenUsed/>
    <w:rsid w:val="001530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D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ustryarc.com/Report/17720/tetrahydrofuran-marke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873</Characters>
  <Application>Microsoft Office Word</Application>
  <DocSecurity>0</DocSecurity>
  <Lines>7</Lines>
  <Paragraphs>2</Paragraphs>
  <ScaleCrop>false</ScaleCrop>
  <Company>diakov.net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DELLIRAN</dc:creator>
  <cp:keywords/>
  <dc:description/>
  <cp:lastModifiedBy>DELLIRAN</cp:lastModifiedBy>
  <cp:revision>3</cp:revision>
  <dcterms:created xsi:type="dcterms:W3CDTF">2022-04-19T16:05:00Z</dcterms:created>
  <dcterms:modified xsi:type="dcterms:W3CDTF">2022-04-19T21:33:00Z</dcterms:modified>
</cp:coreProperties>
</file>